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PRODOTTO 03 / MODELLO COMPILABILE</w:t>
      </w:r>
    </w:p>
    <w:p>
      <w:pPr>
        <w:pStyle w:val="Title"/>
      </w:pPr>
      <w:r>
        <w:t>Riepilogo dopo un incontro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Modello editabile per registrare decisioni di processo, informazioni da verificare e prossimi passi.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Come usarlo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Compilare entro 24 ore lavorative dall’incontro. Una persona prepara il documento, l’altra segnala correzioni. Distinguere sempre: fatto verificato, dichiarazione da verificare, ipotesi, prossimo passo, accordo formalizzato.</w:t>
            </w:r>
          </w:p>
        </w:tc>
      </w:tr>
    </w:tbl>
    <w:p>
      <w:pPr>
        <w:spacing w:after="0"/>
      </w:pPr>
    </w:p>
    <w:p>
      <w:pPr>
        <w:pStyle w:val="Heading1"/>
      </w:pPr>
      <w:r>
        <w:t>A. Informazioni di base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Progetto / riferimento annuncio  </w:t>
      </w:r>
      <w:r>
        <w:rPr>
          <w:rFonts w:ascii="Aptos" w:hAnsi="Aptos"/>
          <w:b w:val="0"/>
          <w:color w:val="596674"/>
          <w:sz w:val="18"/>
        </w:rPr>
        <w:t>[Compila qui]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Data, ora e modalità dell’incontro  </w:t>
      </w:r>
      <w:r>
        <w:rPr>
          <w:rFonts w:ascii="Aptos" w:hAnsi="Aptos"/>
          <w:b w:val="0"/>
          <w:color w:val="596674"/>
          <w:sz w:val="18"/>
        </w:rPr>
        <w:t>[Compila qui]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Parte A (nome, ruolo, organizzazione)  </w:t>
      </w:r>
      <w:r>
        <w:rPr>
          <w:rFonts w:ascii="Aptos" w:hAnsi="Aptos"/>
          <w:b w:val="0"/>
          <w:color w:val="596674"/>
          <w:sz w:val="18"/>
        </w:rPr>
        <w:t>[Compila qui]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Parte B (nome, ruolo, organizzazione)  </w:t>
      </w:r>
      <w:r>
        <w:rPr>
          <w:rFonts w:ascii="Aptos" w:hAnsi="Aptos"/>
          <w:b w:val="0"/>
          <w:color w:val="596674"/>
          <w:sz w:val="18"/>
        </w:rPr>
        <w:t>[Compila qui]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Partecipanti ulteriori  </w:t>
      </w:r>
      <w:r>
        <w:rPr>
          <w:rFonts w:ascii="Aptos" w:hAnsi="Aptos"/>
          <w:b w:val="0"/>
          <w:color w:val="596674"/>
          <w:sz w:val="18"/>
        </w:rPr>
        <w:t>[Compila qui]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Finalità dell’incontro (esplorativa / approfondimento / negoziazione)  </w:t>
      </w:r>
      <w:r>
        <w:rPr>
          <w:rFonts w:ascii="Aptos" w:hAnsi="Aptos"/>
          <w:b w:val="0"/>
          <w:color w:val="596674"/>
          <w:sz w:val="18"/>
        </w:rPr>
        <w:t>[Compila qui]</w:t>
      </w:r>
    </w:p>
    <w:p>
      <w:pPr>
        <w:pStyle w:val="Heading1"/>
      </w:pPr>
      <w:r>
        <w:t>B. Obiettivo e sintesi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Obiettivo condiviso dell’incontro  </w:t>
      </w:r>
      <w:r>
        <w:rPr>
          <w:rFonts w:ascii="Aptos" w:hAnsi="Aptos"/>
          <w:b w:val="0"/>
          <w:color w:val="596674"/>
          <w:sz w:val="18"/>
        </w:rPr>
        <w:t>[Scrivi in massimo due frasi cosa si voleva chiarire]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Sintesi neutrale (massimo cinque righe)  </w:t>
      </w:r>
      <w:r>
        <w:rPr>
          <w:rFonts w:ascii="Aptos" w:hAnsi="Aptos"/>
          <w:b w:val="0"/>
          <w:color w:val="596674"/>
          <w:sz w:val="18"/>
        </w:rPr>
        <w:t>[Qual è stato il contenuto effettivo della conversazione?]</w:t>
      </w:r>
    </w:p>
    <w:p>
      <w:pPr>
        <w:pStyle w:val="Heading1"/>
      </w:pPr>
      <w:r>
        <w:t>C. Fatti, affermazioni e ipotesi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932"/>
        <w:gridCol w:w="2154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Tema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Quanto emerso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Stato evidenza</w:t>
            </w:r>
          </w:p>
        </w:tc>
      </w:tr>
      <w:tr>
        <w:trPr>
          <w:cantSplit/>
        </w:trPr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Progetto / prodotto</w:t>
            </w:r>
          </w:p>
        </w:tc>
        <w:tc>
          <w:tcPr>
            <w:tcW w:type="dxa" w:w="493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[descrizione]</w:t>
            </w:r>
          </w:p>
        </w:tc>
        <w:tc>
          <w:tcPr>
            <w:tcW w:type="dxa" w:w="215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[documentato / dichiarato / ipotesi]</w:t>
            </w:r>
          </w:p>
        </w:tc>
      </w:tr>
      <w:tr>
        <w:trPr>
          <w:cantSplit/>
        </w:trPr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Clienti e trazione</w:t>
            </w:r>
          </w:p>
        </w:tc>
        <w:tc>
          <w:tcPr>
            <w:tcW w:type="dxa" w:w="493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[dato, periodo e definizione]</w:t>
            </w:r>
          </w:p>
        </w:tc>
        <w:tc>
          <w:tcPr>
            <w:tcW w:type="dxa" w:w="215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[documentato / dichiarato / ipotesi]</w:t>
            </w:r>
          </w:p>
        </w:tc>
      </w:tr>
      <w:tr>
        <w:trPr>
          <w:cantSplit/>
        </w:trPr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Capitale / quote / ruolo</w:t>
            </w:r>
          </w:p>
        </w:tc>
        <w:tc>
          <w:tcPr>
            <w:tcW w:type="dxa" w:w="493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[richiesta indicativa]</w:t>
            </w:r>
          </w:p>
        </w:tc>
        <w:tc>
          <w:tcPr>
            <w:tcW w:type="dxa" w:w="215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 negoziare / proposta]</w:t>
            </w:r>
          </w:p>
        </w:tc>
      </w:tr>
      <w:tr>
        <w:trPr>
          <w:cantSplit/>
        </w:trPr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Tempi e disponibilità</w:t>
            </w:r>
          </w:p>
        </w:tc>
        <w:tc>
          <w:tcPr>
            <w:tcW w:type="dxa" w:w="493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[capacità e vincoli]</w:t>
            </w:r>
          </w:p>
        </w:tc>
        <w:tc>
          <w:tcPr>
            <w:tcW w:type="dxa" w:w="215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[confermato / da verificare]</w:t>
            </w:r>
          </w:p>
        </w:tc>
      </w:tr>
    </w:tbl>
    <w:p>
      <w:pPr>
        <w:spacing w:after="0"/>
      </w:pPr>
    </w:p>
    <w:p>
      <w:pPr>
        <w:pStyle w:val="Heading1"/>
      </w:pPr>
      <w:r>
        <w:t>D. Punti aperti da approfondire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458"/>
        <w:gridCol w:w="1814"/>
        <w:gridCol w:w="1757"/>
      </w:tblGrid>
      <w:tr>
        <w:trPr>
          <w:tblHeader w:val="true"/>
          <w:cantSplit/>
        </w:trPr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Questione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Evidenza richiesta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Chi risponde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Entro</w:t>
            </w:r>
          </w:p>
        </w:tc>
      </w:tr>
      <w:tr>
        <w:trPr>
          <w:cantSplit/>
        </w:trPr>
        <w:tc>
          <w:tcPr>
            <w:tcW w:type="dxa" w:w="238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[es. ricavi recenti]</w:t>
            </w:r>
          </w:p>
        </w:tc>
        <w:tc>
          <w:tcPr>
            <w:tcW w:type="dxa" w:w="345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[es. report aggregato]</w:t>
            </w:r>
          </w:p>
        </w:tc>
        <w:tc>
          <w:tcPr>
            <w:tcW w:type="dxa" w:w="181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[persona]</w:t>
            </w:r>
          </w:p>
        </w:tc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[data]</w:t>
            </w:r>
          </w:p>
        </w:tc>
      </w:tr>
      <w:tr>
        <w:trPr>
          <w:cantSplit/>
        </w:trPr>
        <w:tc>
          <w:tcPr>
            <w:tcW w:type="dxa" w:w="238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[es. quote attuali]</w:t>
            </w:r>
          </w:p>
        </w:tc>
        <w:tc>
          <w:tcPr>
            <w:tcW w:type="dxa" w:w="345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[es. cap table]</w:t>
            </w:r>
          </w:p>
        </w:tc>
        <w:tc>
          <w:tcPr>
            <w:tcW w:type="dxa" w:w="181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[persona]</w:t>
            </w:r>
          </w:p>
        </w:tc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[data]</w:t>
            </w:r>
          </w:p>
        </w:tc>
      </w:tr>
      <w:tr>
        <w:trPr>
          <w:cantSplit/>
        </w:trPr>
        <w:tc>
          <w:tcPr>
            <w:tcW w:type="dxa" w:w="238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[es. ore da dedicare]</w:t>
            </w:r>
          </w:p>
        </w:tc>
        <w:tc>
          <w:tcPr>
            <w:tcW w:type="dxa" w:w="345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[es. proposta attività]</w:t>
            </w:r>
          </w:p>
        </w:tc>
        <w:tc>
          <w:tcPr>
            <w:tcW w:type="dxa" w:w="181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[persona]</w:t>
            </w:r>
          </w:p>
        </w:tc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[data]</w:t>
            </w:r>
          </w:p>
        </w:tc>
      </w:tr>
    </w:tbl>
    <w:p>
      <w:pPr>
        <w:spacing w:after="0"/>
      </w:pPr>
    </w:p>
    <w:p>
      <w:pPr>
        <w:pStyle w:val="Heading1"/>
      </w:pPr>
      <w:r>
        <w:t>E. Rischi e incompatibilità emerse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Rischi segnalati da parte A  </w:t>
      </w:r>
      <w:r>
        <w:rPr>
          <w:rFonts w:ascii="Aptos" w:hAnsi="Aptos"/>
          <w:b w:val="0"/>
          <w:color w:val="596674"/>
          <w:sz w:val="18"/>
        </w:rPr>
        <w:t>[Rischio e impatto potenziale]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Rischi segnalati da parte B  </w:t>
      </w:r>
      <w:r>
        <w:rPr>
          <w:rFonts w:ascii="Aptos" w:hAnsi="Aptos"/>
          <w:b w:val="0"/>
          <w:color w:val="596674"/>
          <w:sz w:val="18"/>
        </w:rPr>
        <w:t>[Rischio e impatto potenziale]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Condizioni che richiedono un approfondimento o uno stop  </w:t>
      </w:r>
      <w:r>
        <w:rPr>
          <w:rFonts w:ascii="Aptos" w:hAnsi="Aptos"/>
          <w:b w:val="0"/>
          <w:color w:val="596674"/>
          <w:sz w:val="18"/>
        </w:rPr>
        <w:t>[Descrizione]</w:t>
      </w:r>
    </w:p>
    <w:p>
      <w:pPr>
        <w:pStyle w:val="Heading1"/>
      </w:pPr>
      <w:r>
        <w:t>F. Azioni e prossima decisione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098"/>
        <w:gridCol w:w="1417"/>
        <w:gridCol w:w="3061"/>
      </w:tblGrid>
      <w:tr>
        <w:trPr>
          <w:tblHeader w:val="true"/>
          <w:cantSplit/>
        </w:trPr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Azione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Responsabile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Scadenza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Esito atteso</w:t>
            </w:r>
          </w:p>
        </w:tc>
      </w:tr>
      <w:tr>
        <w:trPr>
          <w:cantSplit/>
        </w:trPr>
        <w:tc>
          <w:tcPr>
            <w:tcW w:type="dxa" w:w="283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[inviare sintesi]</w:t>
            </w:r>
          </w:p>
        </w:tc>
        <w:tc>
          <w:tcPr>
            <w:tcW w:type="dxa" w:w="209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[nome]</w:t>
            </w:r>
          </w:p>
        </w:tc>
        <w:tc>
          <w:tcPr>
            <w:tcW w:type="dxa" w:w="141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[data]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[documento]</w:t>
            </w:r>
          </w:p>
        </w:tc>
      </w:tr>
      <w:tr>
        <w:trPr>
          <w:cantSplit/>
        </w:trPr>
        <w:tc>
          <w:tcPr>
            <w:tcW w:type="dxa" w:w="283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[verificare dato]</w:t>
            </w:r>
          </w:p>
        </w:tc>
        <w:tc>
          <w:tcPr>
            <w:tcW w:type="dxa" w:w="209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[nome]</w:t>
            </w:r>
          </w:p>
        </w:tc>
        <w:tc>
          <w:tcPr>
            <w:tcW w:type="dxa" w:w="141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[data]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[risposta verificabile]</w:t>
            </w:r>
          </w:p>
        </w:tc>
      </w:tr>
      <w:tr>
        <w:trPr>
          <w:cantSplit/>
        </w:trPr>
        <w:tc>
          <w:tcPr>
            <w:tcW w:type="dxa" w:w="283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[secondo confronto]</w:t>
            </w:r>
          </w:p>
        </w:tc>
        <w:tc>
          <w:tcPr>
            <w:tcW w:type="dxa" w:w="209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[nome]</w:t>
            </w:r>
          </w:p>
        </w:tc>
        <w:tc>
          <w:tcPr>
            <w:tcW w:type="dxa" w:w="141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[data]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[decisione di procedere/non procedere]</w:t>
            </w:r>
          </w:p>
        </w:tc>
      </w:tr>
    </w:tbl>
    <w:p>
      <w:pPr>
        <w:spacing w:after="0"/>
      </w:pP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Prossima verifica concordata  </w:t>
      </w:r>
      <w:r>
        <w:rPr>
          <w:rFonts w:ascii="Aptos" w:hAnsi="Aptos"/>
          <w:b w:val="0"/>
          <w:color w:val="596674"/>
          <w:sz w:val="18"/>
        </w:rPr>
        <w:t>[Data indicativa, non conferma automatica di impegno]</w:t>
      </w:r>
    </w:p>
    <w:p>
      <w:pPr>
        <w:pStyle w:val="Heading1"/>
      </w:pPr>
      <w:r>
        <w:t>G. Stato della relazione: seleziona una voce</w:t>
      </w:r>
    </w:p>
    <w:p>
      <w:pPr>
        <w:pStyle w:val="ListBullet"/>
        <w:spacing w:after="60"/>
        <w:ind w:left="312" w:hanging="85"/>
      </w:pPr>
      <w:r>
        <w:t>[  ] Interesse esplorativo: nessuna trattativa economica avviata.</w:t>
      </w:r>
    </w:p>
    <w:p>
      <w:pPr>
        <w:pStyle w:val="ListBullet"/>
        <w:spacing w:after="60"/>
        <w:ind w:left="312" w:hanging="85"/>
      </w:pPr>
      <w:r>
        <w:t>[  ] Approfondimento: attesa di informazioni aggiuntive.</w:t>
      </w:r>
    </w:p>
    <w:p>
      <w:pPr>
        <w:pStyle w:val="ListBullet"/>
        <w:spacing w:after="60"/>
        <w:ind w:left="312" w:hanging="85"/>
      </w:pPr>
      <w:r>
        <w:t>[  ] Negoziazione preliminare: condizioni ancora da discutere.</w:t>
      </w:r>
    </w:p>
    <w:p>
      <w:pPr>
        <w:pStyle w:val="ListBullet"/>
        <w:spacing w:after="60"/>
        <w:ind w:left="312" w:hanging="85"/>
      </w:pPr>
      <w:r>
        <w:t>[  ] Non si prosegue.</w:t>
      </w:r>
    </w:p>
    <w:p>
      <w:pPr>
        <w:pStyle w:val="ListBullet"/>
        <w:spacing w:after="60"/>
        <w:ind w:left="312" w:hanging="85"/>
      </w:pPr>
      <w:r>
        <w:t>[  ] Accordo formalizzato con documento separato (indicare quale): [___________].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CF6F0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C28A57" w:sz="8"/>
              <w:bottom w:val="single" w:color="C28A57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94613C"/>
                <w:sz w:val="18"/>
              </w:rPr>
              <w:t>Precisazione fondamentale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Questo riepilogo ha funzione di memoria e coordinamento. Non costituisce accettazione di offerte, impegno a investire o entrare in società, né modifica accordi già firmati. Eventuali obblighi restano quelli previsti da documenti separati validamente conclusi.</w:t>
            </w:r>
          </w:p>
        </w:tc>
      </w:tr>
    </w:tbl>
    <w:p>
      <w:pPr>
        <w:spacing w:after="0"/>
      </w:pPr>
    </w:p>
    <w:p>
      <w:pPr>
        <w:pStyle w:val="Heading1"/>
      </w:pPr>
      <w:r>
        <w:t>H. Messaggio di accompagnamento pronto da inviare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SINTESI PER LA MESSAGGISTICA INTERNA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il confronto del [data]. Per evitare fraintendimenti ho riassunto obiettivi, punti aperti e prossime attività: [1], [2], [3]. In questa fase stiamo soltanto verificando la possibilità di procedere, senza assumere impegni di investimento o collaborazione. Mi segnali pure eventuali correzioni entro [data].</w:t>
            </w:r>
          </w:p>
        </w:tc>
      </w:tr>
    </w:tbl>
    <w:p>
      <w:pPr>
        <w:spacing w:after="0"/>
      </w:pPr>
    </w:p>
    <w:p>
      <w:pPr>
        <w:pStyle w:val="Heading1"/>
      </w:pPr>
      <w:r>
        <w:t>I. Note interne (non condividere senza autorizzazione)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Valutazione personale della compatibilità  </w:t>
      </w:r>
      <w:r>
        <w:rPr>
          <w:rFonts w:ascii="Aptos" w:hAnsi="Aptos"/>
          <w:b w:val="0"/>
          <w:color w:val="596674"/>
          <w:sz w:val="18"/>
        </w:rPr>
        <w:t>[Perché sembra coerente oppure no]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Segnali di rischio o dati da proteggere  </w:t>
      </w:r>
      <w:r>
        <w:rPr>
          <w:rFonts w:ascii="Aptos" w:hAnsi="Aptos"/>
          <w:b w:val="0"/>
          <w:color w:val="596674"/>
          <w:sz w:val="18"/>
        </w:rPr>
        <w:t>[Dati personali, documenti riservati, discrepanze]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Decisione interna e responsabile  </w:t>
      </w:r>
      <w:r>
        <w:rPr>
          <w:rFonts w:ascii="Aptos" w:hAnsi="Aptos"/>
          <w:b w:val="0"/>
          <w:color w:val="596674"/>
          <w:sz w:val="18"/>
        </w:rPr>
        <w:t>[Procedere / approfondire / interrompere, con motivazione]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06  /  MESSAGGI E CONTATTI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