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01 / GUIDA PRATICA</w:t>
      </w:r>
    </w:p>
    <w:p>
      <w:pPr>
        <w:pStyle w:val="Title"/>
        <w:keepNext w:val="0"/>
        <w:spacing w:before="0" w:after="100" w:line="259" w:lineRule="auto"/>
      </w:pPr>
      <w:r>
        <w:t>Le 5 domande del Micro-Angel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Un metodo per capire se un progetto merita una seconda conversazione, non una decisione affrettata.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EAF5F3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Micro-Angel su ImprendereOra.</w:t>
            </w:r>
            <w:r>
              <w:t xml:space="preserve"> La piattaforma presenta esempi di ticket da 10.000, 20.000 o 30.000 euro. Il valore di un progetto non dipende dalla bellezza del pitch: cerca evidenze verificabili.</w:t>
            </w:r>
          </w:p>
        </w:tc>
      </w:tr>
    </w:tbl>
    <w:p>
      <w:pPr>
        <w:spacing w:after="0"/>
      </w:pPr>
    </w:p>
    <w:p>
      <w:pPr>
        <w:pStyle w:val="Heading1"/>
      </w:pPr>
      <w:r>
        <w:t>Prima del colloquio: prepara 4 dati</w:t>
      </w:r>
    </w:p>
    <w:p>
      <w:pPr>
        <w:pStyle w:val="ListBullet"/>
        <w:keepNext w:val="0"/>
        <w:spacing w:before="0" w:after="100" w:line="276" w:lineRule="auto"/>
      </w:pPr>
      <w:r>
        <w:t>Nome della società, partita IVA e posizione nel Registro delle imprese.</w:t>
      </w:r>
    </w:p>
    <w:p>
      <w:pPr>
        <w:pStyle w:val="ListBullet"/>
        <w:keepNext w:val="0"/>
        <w:spacing w:before="0" w:after="100" w:line="276" w:lineRule="auto"/>
      </w:pPr>
      <w:r>
        <w:t>Importo richiesto, forma di ingresso ipotizzata e utilizzo dei fondi.</w:t>
      </w:r>
    </w:p>
    <w:p>
      <w:pPr>
        <w:pStyle w:val="ListBullet"/>
        <w:keepNext w:val="0"/>
        <w:spacing w:before="0" w:after="100" w:line="276" w:lineRule="auto"/>
      </w:pPr>
      <w:r>
        <w:t>Principali numeri degli ultimi 6–12 mesi, distinti tra verificati e previsionali.</w:t>
      </w:r>
    </w:p>
    <w:p>
      <w:pPr>
        <w:pStyle w:val="ListBullet"/>
        <w:keepNext w:val="0"/>
        <w:spacing w:before="0" w:after="100" w:line="276" w:lineRule="auto"/>
      </w:pPr>
      <w:r>
        <w:t>Cap table attuale e identità dei titolari effettivi dell’attività, quando pertinente.</w:t>
      </w:r>
    </w:p>
    <w:p>
      <w:pPr>
        <w:pStyle w:val="Heading1"/>
      </w:pPr>
      <w:r>
        <w:t>1. TEAM — Chi eseguirà il piano?</w:t>
      </w:r>
    </w:p>
    <w:p>
      <w:pPr>
        <w:keepNext w:val="0"/>
        <w:spacing w:before="0" w:after="140" w:line="286" w:lineRule="auto"/>
      </w:pPr>
      <w:r>
        <w:rPr>
          <w:b/>
        </w:rPr>
        <w:t>Domanda principale.</w:t>
      </w:r>
      <w:r>
        <w:t xml:space="preserve"> Chi sono i founder? Quali competenze dimostrabili hanno? Chi lavora davvero sul progetto, quante ore alla settimana e con quali responsabilità?</w:t>
      </w:r>
    </w:p>
    <w:p>
      <w:pPr>
        <w:pStyle w:val="Heading2"/>
      </w:pPr>
      <w:r>
        <w:t>Prove da chiedere</w:t>
      </w:r>
    </w:p>
    <w:p>
      <w:pPr>
        <w:pStyle w:val="ListBullet"/>
        <w:keepNext w:val="0"/>
        <w:spacing w:before="0" w:after="100" w:line="276" w:lineRule="auto"/>
      </w:pPr>
      <w:r>
        <w:t>Curriculum e precedenti risultati; ruoli attuali, tempo dedicato e referenze professionali.</w:t>
      </w:r>
    </w:p>
    <w:p>
      <w:pPr>
        <w:pStyle w:val="ListBullet"/>
        <w:keepNext w:val="0"/>
        <w:spacing w:before="0" w:after="100" w:line="276" w:lineRule="auto"/>
      </w:pPr>
      <w:r>
        <w:t>Organigramma decisionale e quote detenute; eventuali collaboratori esterni critici.</w:t>
      </w:r>
    </w:p>
    <w:p>
      <w:pPr>
        <w:pStyle w:val="Heading2"/>
      </w:pPr>
      <w:r>
        <w:t>Segnali di allerta</w:t>
      </w:r>
    </w:p>
    <w:p>
      <w:pPr>
        <w:pStyle w:val="ListBullet"/>
        <w:keepNext w:val="0"/>
        <w:spacing w:before="0" w:after="100" w:line="276" w:lineRule="auto"/>
      </w:pPr>
      <w:r>
        <w:t>Founder part-time senza piano di esecuzione; nessuno responsabile delle vendite.</w:t>
      </w:r>
    </w:p>
    <w:p>
      <w:pPr>
        <w:pStyle w:val="ListBullet"/>
        <w:keepNext w:val="0"/>
        <w:spacing w:before="0" w:after="100" w:line="276" w:lineRule="auto"/>
      </w:pPr>
      <w:r>
        <w:t>Incoerenze su quote, ruoli o conflitti fra soci.</w:t>
      </w:r>
    </w:p>
    <w:p>
      <w:pPr>
        <w:keepNext w:val="0"/>
        <w:spacing w:before="0" w:after="140" w:line="286" w:lineRule="auto"/>
      </w:pPr>
      <w:r>
        <w:rPr>
          <w:b/>
        </w:rPr>
        <w:t>Risposta più utile.</w:t>
      </w:r>
      <w:r>
        <w:t xml:space="preserve"> “Siamo in tre” non è una prova. Meglio: “La CEO segue il commerciale 40 ore, ha gestito 120 clienti B2B; il CTO lavora a tempo pieno; sono disponibili referenze”.</w:t>
      </w:r>
    </w:p>
    <w:p>
      <w:pPr>
        <w:pStyle w:val="Heading1"/>
      </w:pPr>
      <w:r>
        <w:t>2. TRAZIONE — Quale domanda è già dimostrata?</w:t>
      </w:r>
    </w:p>
    <w:p>
      <w:pPr>
        <w:keepNext w:val="0"/>
        <w:spacing w:before="0" w:after="140" w:line="286" w:lineRule="auto"/>
      </w:pPr>
      <w:r>
        <w:rPr>
          <w:b/>
        </w:rPr>
        <w:t>Domanda principale.</w:t>
      </w:r>
      <w:r>
        <w:t xml:space="preserve"> Quanti clienti paganti avete oggi? Quanti hanno acquistato di nuovo? Quanti abbandonano? Quanto fatturato ricorrente è reale?</w:t>
      </w:r>
    </w:p>
    <w:p>
      <w:pPr>
        <w:pStyle w:val="Heading2"/>
      </w:pPr>
      <w:r>
        <w:t>Prove da chiedere</w:t>
      </w:r>
    </w:p>
    <w:p>
      <w:pPr>
        <w:pStyle w:val="ListBullet"/>
        <w:keepNext w:val="0"/>
        <w:spacing w:before="0" w:after="100" w:line="276" w:lineRule="auto"/>
      </w:pPr>
      <w:r>
        <w:t>Fatture e incassi riconciliati; contratti, ordini firmati e analisi per coorti.</w:t>
      </w:r>
    </w:p>
    <w:p>
      <w:pPr>
        <w:pStyle w:val="ListBullet"/>
        <w:keepNext w:val="0"/>
        <w:spacing w:before="0" w:after="100" w:line="276" w:lineRule="auto"/>
      </w:pPr>
      <w:r>
        <w:t>Serie mensile di ricavi, clienti attivi, tasso di rinnovo e pipeline pesata.</w:t>
      </w:r>
    </w:p>
    <w:p>
      <w:pPr>
        <w:pStyle w:val="Heading2"/>
      </w:pPr>
      <w:r>
        <w:t>Segnali di allerta</w:t>
      </w:r>
    </w:p>
    <w:p>
      <w:pPr>
        <w:pStyle w:val="ListBullet"/>
        <w:keepNext w:val="0"/>
        <w:spacing w:before="0" w:after="100" w:line="276" w:lineRule="auto"/>
      </w:pPr>
      <w:r>
        <w:t>“Interesse” confuso con fatturato; partnership non vincolanti presentate come contratti.</w:t>
      </w:r>
    </w:p>
    <w:p>
      <w:pPr>
        <w:pStyle w:val="ListBullet"/>
        <w:keepNext w:val="0"/>
        <w:spacing w:before="0" w:after="100" w:line="276" w:lineRule="auto"/>
      </w:pPr>
      <w:r>
        <w:t>Crescita che deriva da un unico cliente senza rischi dichiarati.</w:t>
      </w:r>
    </w:p>
    <w:p>
      <w:pPr>
        <w:keepNext w:val="0"/>
        <w:spacing w:before="0" w:after="140" w:line="286" w:lineRule="auto"/>
      </w:pPr>
      <w:r>
        <w:rPr>
          <w:b/>
        </w:rPr>
        <w:t>Risposta più utile.</w:t>
      </w:r>
      <w:r>
        <w:t xml:space="preserve"> “15.000 follower” è un segnale debole; “27 aziende paganti e 19 rinnovi documentati in 12 mesi” è verificabile.</w:t>
      </w:r>
    </w:p>
    <w:p>
      <w:pPr>
        <w:pStyle w:val="Heading1"/>
      </w:pPr>
      <w:r>
        <w:t>3. NUMERI UNITARI — Ogni cliente crea valore?</w:t>
      </w:r>
    </w:p>
    <w:p>
      <w:pPr>
        <w:keepNext w:val="0"/>
        <w:spacing w:before="0" w:after="140" w:line="286" w:lineRule="auto"/>
      </w:pPr>
      <w:r>
        <w:rPr>
          <w:b/>
        </w:rPr>
        <w:t>Domanda principale.</w:t>
      </w:r>
      <w:r>
        <w:t xml:space="preserve"> Qual è il margine per vendita? Quanto costa trovare un cliente? Quanto tempo serve per recuperare il costo commerciale? Quali costi avete escluso?</w:t>
      </w:r>
    </w:p>
    <w:p>
      <w:pPr>
        <w:pStyle w:val="Heading2"/>
      </w:pPr>
      <w:r>
        <w:t>Prove da chiedere</w:t>
      </w:r>
    </w:p>
    <w:p>
      <w:pPr>
        <w:pStyle w:val="ListBullet"/>
        <w:keepNext w:val="0"/>
        <w:spacing w:before="0" w:after="100" w:line="276" w:lineRule="auto"/>
      </w:pPr>
      <w:r>
        <w:t>Margine di contribuzione per prodotto; costi acquisizione per canale; resi e churn.</w:t>
      </w:r>
    </w:p>
    <w:p>
      <w:pPr>
        <w:pStyle w:val="ListBullet"/>
        <w:keepNext w:val="0"/>
        <w:spacing w:before="0" w:after="100" w:line="276" w:lineRule="auto"/>
      </w:pPr>
      <w:r>
        <w:t>Calcolo del CAC, ricavi per cliente e incassi con definizioni trasparenti.</w:t>
      </w:r>
    </w:p>
    <w:p>
      <w:pPr>
        <w:pStyle w:val="Heading2"/>
      </w:pPr>
      <w:r>
        <w:t>Segnali di allerta</w:t>
      </w:r>
    </w:p>
    <w:p>
      <w:pPr>
        <w:pStyle w:val="ListBullet"/>
        <w:keepNext w:val="0"/>
        <w:spacing w:before="0" w:after="100" w:line="276" w:lineRule="auto"/>
      </w:pPr>
      <w:r>
        <w:t>LTV proiettato senza dati storici; margini senza logistica, assistenza o commissioni.</w:t>
      </w:r>
    </w:p>
    <w:p>
      <w:pPr>
        <w:pStyle w:val="ListBullet"/>
        <w:keepNext w:val="0"/>
        <w:spacing w:before="0" w:after="100" w:line="276" w:lineRule="auto"/>
      </w:pPr>
      <w:r>
        <w:t>CAC basato solo sul costo delle ads, omettendo venditori e contenuti.</w:t>
      </w:r>
    </w:p>
    <w:p>
      <w:pPr>
        <w:keepNext w:val="0"/>
        <w:spacing w:before="0" w:after="140" w:line="286" w:lineRule="auto"/>
      </w:pPr>
      <w:r>
        <w:rPr>
          <w:b/>
        </w:rPr>
        <w:t>Risposta più utile.</w:t>
      </w:r>
      <w:r>
        <w:t xml:space="preserve"> Esempio didattico: ricavi 100 €, costi variabili 42 € ⇒ margine di contribuzione 58 €, prima dei costi fissi e delle imposte.</w:t>
      </w:r>
    </w:p>
    <w:p>
      <w:pPr>
        <w:pStyle w:val="Heading1"/>
      </w:pPr>
      <w:r>
        <w:t>4. USO DEI FONDI — Quale risultato compri?</w:t>
      </w:r>
    </w:p>
    <w:p>
      <w:pPr>
        <w:keepNext w:val="0"/>
        <w:spacing w:before="0" w:after="140" w:line="286" w:lineRule="auto"/>
      </w:pPr>
      <w:r>
        <w:rPr>
          <w:b/>
        </w:rPr>
        <w:t>Domanda principale.</w:t>
      </w:r>
      <w:r>
        <w:t xml:space="preserve"> Su 20.000 €, quanti euro andranno a prodotto, vendite, personale, debiti o capitale circolante? Quale milestone sarà misurabile? Cosa cambia se i ricavi ritardano?</w:t>
      </w:r>
    </w:p>
    <w:p>
      <w:pPr>
        <w:pStyle w:val="Heading2"/>
      </w:pPr>
      <w:r>
        <w:t>Prove da chiedere</w:t>
      </w:r>
    </w:p>
    <w:p>
      <w:pPr>
        <w:pStyle w:val="ListBullet"/>
        <w:keepNext w:val="0"/>
        <w:spacing w:before="0" w:after="100" w:line="276" w:lineRule="auto"/>
      </w:pPr>
      <w:r>
        <w:t>Budget per voce, calendario di pagamento e prospetto di cassa mensile.</w:t>
      </w:r>
    </w:p>
    <w:p>
      <w:pPr>
        <w:pStyle w:val="ListBullet"/>
        <w:keepNext w:val="0"/>
        <w:spacing w:before="0" w:after="100" w:line="276" w:lineRule="auto"/>
      </w:pPr>
      <w:r>
        <w:t>Tre scenari (base, sfavorevole, favorevole) e milestone verificabili.</w:t>
      </w:r>
    </w:p>
    <w:p>
      <w:pPr>
        <w:pStyle w:val="Heading2"/>
      </w:pPr>
      <w:r>
        <w:t>Segnali di allerta</w:t>
      </w:r>
    </w:p>
    <w:p>
      <w:pPr>
        <w:pStyle w:val="ListBullet"/>
        <w:keepNext w:val="0"/>
        <w:spacing w:before="0" w:after="100" w:line="276" w:lineRule="auto"/>
      </w:pPr>
      <w:r>
        <w:t>Spese descritte come “marketing e crescita” senza importi.</w:t>
      </w:r>
    </w:p>
    <w:p>
      <w:pPr>
        <w:pStyle w:val="ListBullet"/>
        <w:keepNext w:val="0"/>
        <w:spacing w:before="0" w:after="100" w:line="276" w:lineRule="auto"/>
      </w:pPr>
      <w:r>
        <w:t>Prestiti o debiti pregressi non esplicitati; runway non credibile.</w:t>
      </w:r>
    </w:p>
    <w:p>
      <w:pPr>
        <w:keepNext w:val="0"/>
        <w:spacing w:before="0" w:after="140" w:line="286" w:lineRule="auto"/>
      </w:pPr>
      <w:r>
        <w:rPr>
          <w:b/>
        </w:rPr>
        <w:t>Risposta più utile.</w:t>
      </w:r>
      <w:r>
        <w:t xml:space="preserve"> Esempio: 8.000 € sviluppo, 7.000 € acquisizione clienti, 5.000 € liquidità operativa; target 12 nuovi contratti in 9 mesi (ipotesi, non promessa).</w:t>
      </w:r>
    </w:p>
    <w:p>
      <w:pPr>
        <w:pStyle w:val="Heading1"/>
      </w:pPr>
      <w:r>
        <w:t>5. MOTIVAZIONE — Perché proprio un socio?</w:t>
      </w:r>
    </w:p>
    <w:p>
      <w:pPr>
        <w:keepNext w:val="0"/>
        <w:spacing w:before="0" w:after="140" w:line="286" w:lineRule="auto"/>
      </w:pPr>
      <w:r>
        <w:rPr>
          <w:b/>
        </w:rPr>
        <w:t>Domanda principale.</w:t>
      </w:r>
      <w:r>
        <w:t xml:space="preserve"> Perché cercate equity anziché debito o autofinanziamento? Che ruolo deve avere l’investitore? Quali diritti siete pronti a concedere e quali no?</w:t>
      </w:r>
    </w:p>
    <w:p>
      <w:pPr>
        <w:pStyle w:val="Heading2"/>
      </w:pPr>
      <w:r>
        <w:t>Prove da chiedere</w:t>
      </w:r>
    </w:p>
    <w:p>
      <w:pPr>
        <w:pStyle w:val="ListBullet"/>
        <w:keepNext w:val="0"/>
        <w:spacing w:before="0" w:after="100" w:line="276" w:lineRule="auto"/>
      </w:pPr>
      <w:r>
        <w:t>Valutazione motivata e cap table pre/post; proposta di governance e reporting.</w:t>
      </w:r>
    </w:p>
    <w:p>
      <w:pPr>
        <w:pStyle w:val="ListBullet"/>
        <w:keepNext w:val="0"/>
        <w:spacing w:before="0" w:after="100" w:line="276" w:lineRule="auto"/>
      </w:pPr>
      <w:r>
        <w:t>Alternative di finanziamento considerate, termini proposti e conflitti d’interesse.</w:t>
      </w:r>
    </w:p>
    <w:p>
      <w:pPr>
        <w:pStyle w:val="Heading2"/>
      </w:pPr>
      <w:r>
        <w:t>Segnali di allerta</w:t>
      </w:r>
    </w:p>
    <w:p>
      <w:pPr>
        <w:pStyle w:val="ListBullet"/>
        <w:keepNext w:val="0"/>
        <w:spacing w:before="0" w:after="100" w:line="276" w:lineRule="auto"/>
      </w:pPr>
      <w:r>
        <w:t>Il founder vuole capitale senza diritti d’informazione e senza reporting.</w:t>
      </w:r>
    </w:p>
    <w:p>
      <w:pPr>
        <w:pStyle w:val="ListBullet"/>
        <w:keepNext w:val="0"/>
        <w:spacing w:before="0" w:after="100" w:line="276" w:lineRule="auto"/>
      </w:pPr>
      <w:r>
        <w:t>Promette riacquisto o rendimento certo, senza strumenti giuridici verificati.</w:t>
      </w:r>
    </w:p>
    <w:p>
      <w:pPr>
        <w:keepNext w:val="0"/>
        <w:spacing w:before="0" w:after="140" w:line="286" w:lineRule="auto"/>
      </w:pPr>
      <w:r>
        <w:rPr>
          <w:b/>
        </w:rPr>
        <w:t>Risposta più utile.</w:t>
      </w:r>
      <w:r>
        <w:t xml:space="preserve"> La risposta sana spiega perché capitale paziente e competenze siano utili, quali decisioni restino ai founder e quali diritti spettino al socio.</w:t>
      </w:r>
    </w:p>
    <w:p>
      <w:pPr>
        <w:pStyle w:val="Heading1"/>
      </w:pPr>
      <w:r>
        <w:t>Come chiudere il primo incontro</w:t>
      </w:r>
    </w:p>
    <w:p>
      <w:pPr>
        <w:pStyle w:val="ListNumber"/>
        <w:keepNext w:val="0"/>
        <w:spacing w:before="0" w:after="100" w:line="276" w:lineRule="auto"/>
      </w:pPr>
      <w:r>
        <w:t>Riepiloga ciò che è provato, ciò che è dichiarato e ciò che resta non verificato.</w:t>
      </w:r>
    </w:p>
    <w:p>
      <w:pPr>
        <w:pStyle w:val="ListNumber"/>
        <w:keepNext w:val="0"/>
        <w:spacing w:before="0" w:after="100" w:line="276" w:lineRule="auto"/>
      </w:pPr>
      <w:r>
        <w:t>Chiedi un unico pacchetto di documenti essenziali e una data per il follow-up.</w:t>
      </w:r>
    </w:p>
    <w:p>
      <w:pPr>
        <w:pStyle w:val="ListNumber"/>
        <w:keepNext w:val="0"/>
        <w:spacing w:before="0" w:after="100" w:line="276" w:lineRule="auto"/>
      </w:pPr>
      <w:r>
        <w:t>Non promettere investimenti o percentuali finché non hai visto statuto, conti e termini economici.</w:t>
      </w:r>
    </w:p>
    <w:p>
      <w:pPr>
        <w:pStyle w:val="ListNumber"/>
        <w:keepNext w:val="0"/>
        <w:spacing w:before="0" w:after="100" w:line="276" w:lineRule="auto"/>
      </w:pPr>
      <w:r>
        <w:t>Usa la checklist di due diligence del Kit Micro-Angel prima di parlare di firma.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3744"/>
        <w:gridCol w:w="3168"/>
      </w:tblGrid>
      <w:tr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Area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Valutazione iniziale</w:t>
            </w:r>
          </w:p>
        </w:tc>
        <w:tc>
          <w:tcPr>
            <w:tcW w:type="dxa" w:w="3134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Cosa manca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1. TEAM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Da validare   ☐ Solida</w:t>
            </w:r>
          </w:p>
        </w:tc>
        <w:tc>
          <w:tcPr>
            <w:tcW w:type="dxa" w:w="316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2. TRAZIONE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Da validare   ☐ Solida</w:t>
            </w:r>
          </w:p>
        </w:tc>
        <w:tc>
          <w:tcPr>
            <w:tcW w:type="dxa" w:w="316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3. NUMERI UNITARI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Da validare   ☐ Solida</w:t>
            </w:r>
          </w:p>
        </w:tc>
        <w:tc>
          <w:tcPr>
            <w:tcW w:type="dxa" w:w="316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4. USO DEI FONDI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Da validare   ☐ Solida</w:t>
            </w:r>
          </w:p>
        </w:tc>
        <w:tc>
          <w:tcPr>
            <w:tcW w:type="dxa" w:w="316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</w:t>
            </w:r>
          </w:p>
        </w:tc>
      </w:tr>
      <w:tr>
        <w:tc>
          <w:tcPr>
            <w:tcW w:type="dxa" w:w="230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5. MOTIVAZIONE</w:t>
            </w:r>
          </w:p>
        </w:tc>
        <w:tc>
          <w:tcPr>
            <w:tcW w:type="dxa" w:w="3744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☐ Da validare   ☐ Solida</w:t>
            </w:r>
          </w:p>
        </w:tc>
        <w:tc>
          <w:tcPr>
            <w:tcW w:type="dxa" w:w="316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Materiale operativo di carattere generale: non costituisce consulenza d’investimento, invito al pubblico risparmio, attività di intermediazione o garanzia di rendimento. Verificare i documenti con professionisti qualificati prima di assumere obbligazioni.</w:t>
            </w:r>
          </w:p>
        </w:tc>
      </w:tr>
    </w:tbl>
    <w:p>
      <w:pPr>
        <w:spacing w:after="0"/>
      </w:pPr>
    </w:p>
    <w:p>
      <w:pPr>
        <w:pStyle w:val="Heading1"/>
      </w:pPr>
      <w:r>
        <w:t>Fonti e riferimenti di verifica</w:t>
      </w:r>
    </w:p>
    <w:p>
      <w:pPr>
        <w:keepNext w:val="0"/>
        <w:spacing w:before="0" w:after="80" w:line="286" w:lineRule="auto"/>
      </w:pPr>
      <w:r>
        <w:rPr>
          <w:sz w:val="16"/>
        </w:rPr>
        <w:t xml:space="preserve">•  Pagina ufficiale Micro-Angel – ImprendereOra — </w:t>
      </w:r>
      <w:hyperlink r:id="rId11">
        <w:r>
          <w:rPr>
            <w:color w:val="0C8F8A"/>
            <w:u w:val="single"/>
          </w:rPr>
          <w:t>Apri fonte ufficiale</w:t>
        </w:r>
      </w:hyperlink>
    </w:p>
    <w:p>
      <w:pPr>
        <w:keepNext w:val="0"/>
        <w:spacing w:before="0" w:after="80" w:line="286" w:lineRule="auto"/>
      </w:pPr>
      <w:r>
        <w:rPr>
          <w:sz w:val="16"/>
        </w:rPr>
        <w:t xml:space="preserve">•  Registro Imprese – Fascicolo societario — </w:t>
      </w:r>
      <w:hyperlink r:id="rId12">
        <w:r>
          <w:rPr>
            <w:color w:val="0C8F8A"/>
            <w:u w:val="single"/>
          </w:rPr>
          <w:t>Apri fonte ufficiale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MICRO-ANGEL  •  SEZIONE 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imprendereora.com/micro-angel" TargetMode="External"/><Relationship Id="rId12" Type="http://schemas.openxmlformats.org/officeDocument/2006/relationships/hyperlink" Target="https://www.registroimprese.it/fascic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