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KIT CLIENTE / LEGGIMI</w:t>
      </w:r>
    </w:p>
    <w:p>
      <w:pPr>
        <w:pStyle w:val="Title"/>
      </w:pPr>
      <w:r>
        <w:t>Indice e istruzioni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Tre strumenti pratici per prevenire, verificare e segnalare situazioni a rischio.</w:t>
      </w:r>
    </w:p>
    <w:p>
      <w:pPr>
        <w:widowControl/>
      </w:pPr>
      <w:r>
        <w:t>Questa raccolta è destinata a founder, investitori privati, futuri soci e proprietari di brand storici che utilizzano ImprendereOra. I tre strumenti rispondono a domande diverse: «Cosa può essere una truffa?», «Come verifico?», «Come segnalo?».</w:t>
      </w:r>
    </w:p>
    <w:p>
      <w:pPr>
        <w:pStyle w:val="Heading1"/>
        <w:keepNext/>
        <w:keepLines/>
      </w:pPr>
      <w:r>
        <w:t>I tre materiali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3543"/>
        <w:gridCol w:w="5301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N.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Documento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Risultato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01</w:t>
            </w:r>
          </w:p>
        </w:tc>
        <w:tc>
          <w:tcPr>
            <w:tcW w:type="dxa" w:w="3543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Riconoscere e comprendere le truffe</w:t>
            </w:r>
          </w:p>
        </w:tc>
        <w:tc>
          <w:tcPr>
            <w:tcW w:type="dxa" w:w="53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Individua schemi ricorrenti, richieste anomale e azioni urgenti.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02</w:t>
            </w:r>
          </w:p>
        </w:tc>
        <w:tc>
          <w:tcPr>
            <w:tcW w:type="dxa" w:w="3543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Verificare una controparte</w:t>
            </w:r>
          </w:p>
        </w:tc>
        <w:tc>
          <w:tcPr>
            <w:tcW w:type="dxa" w:w="53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Segui 8 fasi e una checklist documentale per le prime verifiche.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03</w:t>
            </w:r>
          </w:p>
        </w:tc>
        <w:tc>
          <w:tcPr>
            <w:tcW w:type="dxa" w:w="3543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Segnalare un utente</w:t>
            </w:r>
          </w:p>
        </w:tc>
        <w:tc>
          <w:tcPr>
            <w:tcW w:type="dxa" w:w="53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Usa una procedura conforme ai canali dichiarati dal sito e una scheda compilabile.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Come usare il kit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1.  </w:t>
      </w:r>
      <w:r>
        <w:rPr>
          <w:rFonts w:ascii="Aptos" w:hAnsi="Aptos"/>
          <w:b w:val="0"/>
          <w:color w:val="18364A"/>
          <w:sz w:val="18"/>
        </w:rPr>
        <w:t>Prima di iniziare una trattativa, leggi la guida sulle truffe e definisci le informazioni che non intendi condividere.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2.  </w:t>
      </w:r>
      <w:r>
        <w:rPr>
          <w:rFonts w:ascii="Aptos" w:hAnsi="Aptos"/>
          <w:b w:val="0"/>
          <w:color w:val="18364A"/>
          <w:sz w:val="18"/>
        </w:rPr>
        <w:t>Se la conversazione appare credibile, passa alla guida di verifica. Consulta le fonti ufficiali direttamente e conserva le date delle verifiche.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3.  </w:t>
      </w:r>
      <w:r>
        <w:rPr>
          <w:rFonts w:ascii="Aptos" w:hAnsi="Aptos"/>
          <w:b w:val="0"/>
          <w:color w:val="18364A"/>
          <w:sz w:val="18"/>
        </w:rPr>
        <w:t>Se emerge un problema, interrompi i pagamenti e usa il documento «Segnalare un utente» per raccogliere in modo ordinato le evidenze necessarie.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4.  </w:t>
      </w:r>
      <w:r>
        <w:rPr>
          <w:rFonts w:ascii="Aptos" w:hAnsi="Aptos"/>
          <w:b w:val="0"/>
          <w:color w:val="18364A"/>
          <w:sz w:val="18"/>
        </w:rPr>
        <w:t>In presenza di un possibile reato, valuta una denuncia alle autorità competenti: la segnalazione alla piattaforma non la sostituisce.</w:t>
      </w:r>
    </w:p>
    <w:p>
      <w:pPr>
        <w:pStyle w:val="Heading1"/>
        <w:keepNext/>
        <w:keepLines/>
      </w:pPr>
      <w:r>
        <w:t>Regole base di protezione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CF6F0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C28A57" w:sz="8"/>
              <w:bottom w:val="single" w:color="C28A57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94613C"/>
                <w:sz w:val="18"/>
              </w:rPr>
              <w:t>Tre precauzioni immediate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Non inviare denaro per «attivare» investimenti o verifiche; non condividere password, OTP o codici bancari; non considerare il badge o la presenza sulla piattaforma garanzia di affidabilità.</w:t>
            </w:r>
          </w:p>
        </w:tc>
      </w:tr>
    </w:tbl>
    <w:p>
      <w:pPr>
        <w:spacing w:after="0"/>
      </w:pPr>
    </w:p>
    <w:p>
      <w:pPr>
        <w:widowControl/>
      </w:pPr>
      <w:r>
        <w:t>La piattaforma dichiara filtri anti-spam che bloccano link esterni, indirizzi email, numeri di telefono, IBAN e riferimenti a Telegram/WhatsApp nei messaggi. Non cercare di aggirare queste misure.</w:t>
      </w:r>
    </w:p>
    <w:p>
      <w:pPr>
        <w:pStyle w:val="Heading1"/>
        <w:keepNext/>
        <w:keepLines/>
      </w:pPr>
      <w:r>
        <w:t>Fonti ufficiali di riferimento</w:t>
      </w:r>
    </w:p>
    <w:p>
      <w:pPr>
        <w:spacing w:after="20" w:line="254" w:lineRule="auto"/>
        <w:ind w:left="312" w:hanging="227"/>
      </w:pPr>
      <w:r>
        <w:rPr>
          <w:rFonts w:ascii="Aptos" w:hAnsi="Aptos"/>
          <w:b/>
          <w:color w:val="267F82"/>
          <w:sz w:val="16"/>
        </w:rPr>
        <w:t xml:space="preserve">•  </w:t>
      </w:r>
      <w:r>
        <w:rPr>
          <w:rFonts w:ascii="Aptos" w:hAnsi="Aptos"/>
          <w:b w:val="0"/>
          <w:color w:val="18364A"/>
          <w:sz w:val="16"/>
        </w:rPr>
        <w:t>ImprendereOra — FAQ e Contatti: imprendereora.com/faq | imprendereora.com/contatti</w:t>
      </w:r>
    </w:p>
    <w:p>
      <w:pPr>
        <w:spacing w:after="20" w:line="254" w:lineRule="auto"/>
        <w:ind w:left="312" w:hanging="227"/>
      </w:pPr>
      <w:r>
        <w:rPr>
          <w:rFonts w:ascii="Aptos" w:hAnsi="Aptos"/>
          <w:b/>
          <w:color w:val="267F82"/>
          <w:sz w:val="16"/>
        </w:rPr>
        <w:t xml:space="preserve">•  </w:t>
      </w:r>
      <w:r>
        <w:rPr>
          <w:rFonts w:ascii="Aptos" w:hAnsi="Aptos"/>
          <w:b w:val="0"/>
          <w:color w:val="18364A"/>
          <w:sz w:val="16"/>
        </w:rPr>
        <w:t>Registro Imprese / InfoCamere: registroimprese.it</w:t>
      </w:r>
    </w:p>
    <w:p>
      <w:pPr>
        <w:spacing w:after="20" w:line="254" w:lineRule="auto"/>
        <w:ind w:left="312" w:hanging="227"/>
      </w:pPr>
      <w:r>
        <w:rPr>
          <w:rFonts w:ascii="Aptos" w:hAnsi="Aptos"/>
          <w:b/>
          <w:color w:val="267F82"/>
          <w:sz w:val="16"/>
        </w:rPr>
        <w:t xml:space="preserve">•  </w:t>
      </w:r>
      <w:r>
        <w:rPr>
          <w:rFonts w:ascii="Aptos" w:hAnsi="Aptos"/>
          <w:b w:val="0"/>
          <w:color w:val="18364A"/>
          <w:sz w:val="16"/>
        </w:rPr>
        <w:t>CONSOB — «Occhio alle truffe!» e comunicazioni su abusivismo: consob.it</w:t>
      </w:r>
    </w:p>
    <w:p>
      <w:pPr>
        <w:spacing w:after="20" w:line="254" w:lineRule="auto"/>
        <w:ind w:left="312" w:hanging="227"/>
      </w:pPr>
      <w:r>
        <w:rPr>
          <w:rFonts w:ascii="Aptos" w:hAnsi="Aptos"/>
          <w:b/>
          <w:color w:val="267F82"/>
          <w:sz w:val="16"/>
        </w:rPr>
        <w:t xml:space="preserve">•  </w:t>
      </w:r>
      <w:r>
        <w:rPr>
          <w:rFonts w:ascii="Aptos" w:hAnsi="Aptos"/>
          <w:b w:val="0"/>
          <w:color w:val="18364A"/>
          <w:sz w:val="16"/>
        </w:rPr>
        <w:t>Banca d’Italia — Albi ed elenchi: bancaditalia.it</w:t>
      </w:r>
    </w:p>
    <w:p>
      <w:pPr>
        <w:spacing w:after="20" w:line="254" w:lineRule="auto"/>
        <w:ind w:left="312" w:hanging="227"/>
      </w:pPr>
      <w:r>
        <w:rPr>
          <w:rFonts w:ascii="Aptos" w:hAnsi="Aptos"/>
          <w:b/>
          <w:color w:val="267F82"/>
          <w:sz w:val="16"/>
        </w:rPr>
        <w:t xml:space="preserve">•  </w:t>
      </w:r>
      <w:r>
        <w:rPr>
          <w:rFonts w:ascii="Aptos" w:hAnsi="Aptos"/>
          <w:b w:val="0"/>
          <w:color w:val="18364A"/>
          <w:sz w:val="16"/>
        </w:rPr>
        <w:t>Garante Privacy — Principi di liceità e minimizzazione: garanteprivacy.it</w:t>
      </w:r>
    </w:p>
    <w:p>
      <w:pPr>
        <w:spacing w:after="20" w:line="254" w:lineRule="auto"/>
        <w:ind w:left="312" w:hanging="227"/>
      </w:pPr>
      <w:r>
        <w:rPr>
          <w:rFonts w:ascii="Aptos" w:hAnsi="Aptos"/>
          <w:b/>
          <w:color w:val="267F82"/>
          <w:sz w:val="16"/>
        </w:rPr>
        <w:t xml:space="preserve">•  </w:t>
      </w:r>
      <w:r>
        <w:rPr>
          <w:rFonts w:ascii="Aptos" w:hAnsi="Aptos"/>
          <w:b w:val="0"/>
          <w:color w:val="18364A"/>
          <w:sz w:val="16"/>
        </w:rPr>
        <w:t>Polizia di Stato — Denunce Online e consigli antifrode: poliziadistato.it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07  /  SICUREZZA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