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02 / PROCEDURA OPERATIVA</w:t>
      </w:r>
    </w:p>
    <w:p>
      <w:pPr>
        <w:pStyle w:val="Title"/>
      </w:pPr>
      <w:r>
        <w:t>Come verificare una controparte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Dal profilo alla visura camerale, fino alla verifica dei poteri e della coerenza delle informazioni.</w:t>
      </w:r>
    </w:p>
    <w:p>
      <w:pPr>
        <w:widowControl/>
      </w:pPr>
      <w:r>
        <w:t>Una verifica efficace non consiste nel collezionare documenti: consiste nel rispondere a domande specifiche usando fonti indipendenti. Questo percorso è pensato per le prime trattative tra imprenditori, soci, investitori e titolari di brand. Non sostituisce una due diligence legale, fiscale o finanziaria.</w:t>
      </w:r>
    </w:p>
    <w:p>
      <w:pPr>
        <w:pStyle w:val="Heading1"/>
        <w:keepNext/>
        <w:keepLines/>
      </w:pPr>
      <w:r>
        <w:t>Il principio: verifica a più livelli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798"/>
        <w:gridCol w:w="3912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Livello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Domanda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Fonte iniziale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1. Profilo</w:t>
            </w:r>
          </w:p>
        </w:tc>
        <w:tc>
          <w:tcPr>
            <w:tcW w:type="dxa" w:w="379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 chi sto parlando?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Profilo, comunicazioni coerenti, colloquio.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2. Soggetto giuridico</w:t>
            </w:r>
          </w:p>
        </w:tc>
        <w:tc>
          <w:tcPr>
            <w:tcW w:type="dxa" w:w="379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L’impresa esiste e qual è il suo stato?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Registro Imprese / visura.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3. Poteri</w:t>
            </w:r>
          </w:p>
        </w:tc>
        <w:tc>
          <w:tcPr>
            <w:tcW w:type="dxa" w:w="379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La persona può rappresentarla?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Visura, deleghe e procure pertinenti.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4. Sostanza</w:t>
            </w:r>
          </w:p>
        </w:tc>
        <w:tc>
          <w:tcPr>
            <w:tcW w:type="dxa" w:w="379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 fatti economici sono credibili?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Bilanci, contratti, estratti selezionati, prove clienti.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5. Operazione</w:t>
            </w:r>
          </w:p>
        </w:tc>
        <w:tc>
          <w:tcPr>
            <w:tcW w:type="dxa" w:w="379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L’offerta è lecita e coerente?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Contratti, consulenti e albi se soggetti a vigilanza.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Fase 1. Definisci la controparte e l’operazione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1.  </w:t>
      </w:r>
      <w:r>
        <w:rPr>
          <w:rFonts w:ascii="Aptos" w:hAnsi="Aptos"/>
          <w:b w:val="0"/>
          <w:color w:val="18364A"/>
          <w:sz w:val="18"/>
        </w:rPr>
        <w:t>Segna nome dichiarato, ragione sociale, codice fiscale o partita IVA, ruolo e area di attività.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2.  </w:t>
      </w:r>
      <w:r>
        <w:rPr>
          <w:rFonts w:ascii="Aptos" w:hAnsi="Aptos"/>
          <w:b w:val="0"/>
          <w:color w:val="18364A"/>
          <w:sz w:val="18"/>
        </w:rPr>
        <w:t>Identifica l’oggetto: nuovo socio, cessione quote, aumento di capitale, collaborazione, cessione del marchio.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3.  </w:t>
      </w:r>
      <w:r>
        <w:rPr>
          <w:rFonts w:ascii="Aptos" w:hAnsi="Aptos"/>
          <w:b w:val="0"/>
          <w:color w:val="18364A"/>
          <w:sz w:val="18"/>
        </w:rPr>
        <w:t>Chiedi chi è il titolare del progetto e chi può firmare. Non confondere il proprietario del profilo con il legale rappresentante.</w:t>
      </w:r>
    </w:p>
    <w:p>
      <w:pPr>
        <w:keepLines/>
        <w:spacing w:after="60"/>
        <w:ind w:left="340" w:hanging="300"/>
      </w:pPr>
      <w:r>
        <w:rPr>
          <w:rFonts w:ascii="Aptos" w:hAnsi="Aptos"/>
          <w:b/>
          <w:color w:val="267F82"/>
          <w:sz w:val="18"/>
        </w:rPr>
        <w:t xml:space="preserve">4.  </w:t>
      </w:r>
      <w:r>
        <w:rPr>
          <w:rFonts w:ascii="Aptos" w:hAnsi="Aptos"/>
          <w:b w:val="0"/>
          <w:color w:val="18364A"/>
          <w:sz w:val="18"/>
        </w:rPr>
        <w:t>Scegli il livello di verifica proporzionato alla sensibilità dei dati da condividere e all’importo in gioco.</w:t>
      </w:r>
    </w:p>
    <w:p>
      <w:pPr>
        <w:pStyle w:val="Heading1"/>
        <w:keepNext/>
        <w:keepLines/>
      </w:pPr>
      <w:r>
        <w:t>Fase 2. Ricerca un’impresa nel Registro Imprese</w:t>
      </w:r>
    </w:p>
    <w:p>
      <w:pPr>
        <w:widowControl/>
      </w:pPr>
      <w:r>
        <w:t>Accedi direttamente al portale istituzionale registroimprese.it (non tramite un link inviato dalla controparte). Cerca per denominazione o partita IVA. Per una prima verifica richiedi, quando pertinente, la visura ordinaria; usa la storica se devi comprendere variazioni di sede, denominazione, amministratori e assetti nel tempo.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Dato visura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Cosa leggere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Quando fermarti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Denominazione e CF/P.IVA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Devono corrispondere all’impresa che tratta.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Identificativi diversi senza spiegazione.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Stato impresa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Attiva, in liquidazione, cessata o altra annotazione.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Stato incompatibile con la proposta.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Sede e attività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Sede registrata, oggetto sociale/ATECO.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Incoerenze importanti non chiarite.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Amministratori / cariche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Chi risulta incaricato e con quali poteri.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Tratta chi non dimostra alcuna legittimazione.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Soci / trasferimenti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Informazioni disponibili per il tipo societario.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Cap table proposta diversa senza spiegazione.</w:t>
            </w:r>
          </w:p>
        </w:tc>
      </w:tr>
      <w:tr>
        <w:trPr>
          <w:cantSplit/>
        </w:trPr>
        <w:tc>
          <w:tcPr>
            <w:tcW w:type="dxa" w:w="192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Atti / bilanci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Depositi accessibili e cronologia.</w:t>
            </w:r>
          </w:p>
        </w:tc>
        <w:tc>
          <w:tcPr>
            <w:tcW w:type="dxa" w:w="374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Documenti dichiarati inesistenti o incoerenti.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Visura ≠ certificato di affidabilità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La visura riporta informazioni ufficialmente registrate; non certifica che il business sia redditizio, che chi scrive sia la persona indicata o che i documenti economici siano veri.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Fase 3. Verifica identità e poteri senza raccogliere dati eccessivi</w:t>
      </w:r>
    </w:p>
    <w:p>
      <w:pPr>
        <w:widowControl/>
      </w:pPr>
      <w:r>
        <w:t>Per i primi contatti, confronta le informazioni professionali con fonti indipendenti e chiedi un confronto diretto. Se occorre un accertamento più forte, usa un processo concordato con professionisti o sistemi appropriati: una copia del documento di identità inviata in chat non è una verifica infallibile.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Controlla che nome, carica e soggetto giuridico siano coerenti.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Se la persona agisce su delega, richiedi evidenza dei poteri applicabili all’operazione.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Evita raccolte generalizzate di carte d’identità, codici fiscali o dati sensibili di terzi; chiedi soltanto ciò che serve.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Non conservare documenti di identità in cartelle o chat non protette; chiarisci base giuridica, finalità, accesso e tempi di conservazione.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Non chiedere mai OTP o credenziali per «provare» l’identità di una persona.</w:t>
      </w:r>
    </w:p>
    <w:p>
      <w:pPr>
        <w:pStyle w:val="Heading1"/>
        <w:keepNext/>
        <w:keepLines/>
      </w:pPr>
      <w:r>
        <w:t>Fase 4. Ricostruisci le informazioni economiche essenziali</w:t>
      </w:r>
    </w:p>
    <w:p>
      <w:pPr>
        <w:widowControl/>
      </w:pPr>
      <w:r>
        <w:t>Se l’operazione è rilevante, chiedi prove proporzionate: bilanci disponibili, ricavi e marginalità, debiti, situazione fiscale e contributiva da valutare con professionisti, composizione dei soci e principali obbligazioni contrattuali. Chiedi sempre la data a cui si riferisce ogni numero.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Fatturato: fatture e flussi devono essere coerenti con quanto dichiarato, con le opportune tutele.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Clienti: clienti attivi, concentrazione del fatturato, contratti e rinnovi; dati aggregati nella fase iniziale.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Costi e debiti: finanziamenti, contenziosi, fornitori strategici e scadenze rilevanti.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Proprietà intellettuale: chi possiede marchio, dominio, codice e altre attività essenziali.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Cap table: verifica titolarità quote, opzioni, pegni e diritti di terzi con professionisti.</w:t>
      </w:r>
    </w:p>
    <w:p>
      <w:pPr>
        <w:pStyle w:val="Heading1"/>
        <w:keepNext/>
        <w:keepLines/>
      </w:pPr>
      <w:r>
        <w:t>Fase 5. Se si parla di intermediazione finanziaria, verifica gli albi</w:t>
      </w:r>
    </w:p>
    <w:p>
      <w:pPr>
        <w:widowControl/>
      </w:pPr>
      <w:r>
        <w:t>L’investimento diretto in una società e il servizio professionale di intermediazione finanziaria non sono la stessa cosa. Se un soggetto sostiene di essere un intermediario, consulente o operatore autorizzato e offre servizi regolamentati, verifica il pertinente albo e l’esatta attività autorizzata presso le autorità competenti. La presenza nell’albo non equivale a garanzia dell’investimento proposto.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CONSOB — verifica comunicazioni e avvisi in materia di abusivismo sul sito ufficiale consob.it.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Banca d’Italia — consulta gli albi ed elenchi di banche e intermediari vigilati su bancaditalia.it.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Non trattare un profilo privato come intermediario autorizzato solo perché mostra un badge o usa un logo istituzionale.</w:t>
      </w:r>
    </w:p>
    <w:p>
      <w:pPr>
        <w:pStyle w:val="Heading1"/>
        <w:keepNext/>
        <w:keepLines/>
      </w:pPr>
      <w:r>
        <w:t>Fase 6. Conferma i dati di contatto e i flussi di pagamento</w:t>
      </w:r>
    </w:p>
    <w:p>
      <w:pPr>
        <w:widowControl/>
      </w:pPr>
      <w:r>
        <w:t>Non è opportuno accettare istruzioni bancarie comparse improvvisamente in una conversazione. Prima di qualunque versamento, chiarisci con un professionista struttura dell’operazione, soggetto beneficiario, documento contrattuale, causale e tracciabilità. Verifica le istruzioni attraverso un percorso indipendente e autorizzato, mai tramite recapiti suggeriti da un messaggio sospetto.</w:t>
      </w:r>
    </w:p>
    <w:p>
      <w:pPr>
        <w:pStyle w:val="Heading1"/>
        <w:keepNext/>
        <w:keepLines/>
      </w:pPr>
      <w:r>
        <w:t>Fase 7. Crea un registro delle verifiche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324"/>
        <w:gridCol w:w="2778"/>
        <w:gridCol w:w="3005"/>
      </w:tblGrid>
      <w:tr>
        <w:trPr>
          <w:tblHeader w:val="true"/>
          <w:cantSplit/>
        </w:trPr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Data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Elemento da controllare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Fonte / documento</w:t>
            </w:r>
          </w:p>
        </w:tc>
        <w:tc>
          <w:tcPr>
            <w:tcW w:type="dxa" w:w="2353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Esito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[gg/mm]</w:t>
            </w:r>
          </w:p>
        </w:tc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[Ragione sociale / C.F.]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[Visura del ...]</w:t>
            </w:r>
          </w:p>
        </w:tc>
        <w:tc>
          <w:tcPr>
            <w:tcW w:type="dxa" w:w="300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[Coerente / Da chiarire]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[gg/mm]</w:t>
            </w:r>
          </w:p>
        </w:tc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[Poteri di firma]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[Visura / procura]</w:t>
            </w:r>
          </w:p>
        </w:tc>
        <w:tc>
          <w:tcPr>
            <w:tcW w:type="dxa" w:w="300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[Coerente / Da chiarire]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[gg/mm]</w:t>
            </w:r>
          </w:p>
        </w:tc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[Ricavi / debiti]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[Bilanci / prova]</w:t>
            </w:r>
          </w:p>
        </w:tc>
        <w:tc>
          <w:tcPr>
            <w:tcW w:type="dxa" w:w="300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[Coerente / Da chiarire]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[gg/mm]</w:t>
            </w:r>
          </w:p>
        </w:tc>
        <w:tc>
          <w:tcPr>
            <w:tcW w:type="dxa" w:w="232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[Beneficiario pagamento]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[Contratto / conferma]</w:t>
            </w:r>
          </w:p>
        </w:tc>
        <w:tc>
          <w:tcPr>
            <w:tcW w:type="dxa" w:w="300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[Coerente / Da chiarire]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Fase 8. Decidi con una soglia di sicurezza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4082"/>
        <w:gridCol w:w="402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Esito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Significato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Azione suggerita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VERDE</w:t>
            </w:r>
          </w:p>
        </w:tc>
        <w:tc>
          <w:tcPr>
            <w:tcW w:type="dxa" w:w="408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Identità professionale coerente; prove iniziali sufficienti.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Procedi solo allo stadio successivo, senza considerarlo un via libera finanziario.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GIALLO</w:t>
            </w:r>
          </w:p>
        </w:tc>
        <w:tc>
          <w:tcPr>
            <w:tcW w:type="dxa" w:w="408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Mancano documenti o rimangono incongruenze risolvibili.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Sospendi pagamenti e condivisioni sensibili; richiedi prove.</w:t>
            </w:r>
          </w:p>
        </w:tc>
      </w:tr>
      <w:tr>
        <w:trPr>
          <w:cantSplit/>
        </w:trPr>
        <w:tc>
          <w:tcPr>
            <w:tcW w:type="dxa" w:w="130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ROSSO</w:t>
            </w:r>
          </w:p>
        </w:tc>
        <w:tc>
          <w:tcPr>
            <w:tcW w:type="dxa" w:w="408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Richieste di credenziali, pagamenti anomali, identità false o pressioni.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Interrompi; conserva le prove; valuta segnalazione e denuncia.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Checklist rapida — 20 controlli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01   Ho identificato nome e ruolo della persona con cui tratto.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02   Conosco la ragione sociale e il codice fiscale / P.IVA, se pertinenti.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03   Ho ottenuto la visura da una fonte ufficiale, non soltanto in allegato.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04   Ho controllato la data della visura e lo stato della società.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05   Ho confrontato sede, denominazione e attività con quanto dichiarato.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06   Ho verificato amministratori, cariche e poteri pertinenti.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07   Ho chiesto prove di eventuali procure o deleghe.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08   Ho confrontato i principali soci e l’assetto dichiarato.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09   Ho controllato le variazioni societarie rilevanti, se necessario.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10   Ho distinto i dati pubblici dalle dichiarazioni non documentate.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11   Ho ricevuto numeri economici con periodo di riferimento chiaro.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12   Ho riconciliato ricavi dichiarati e documenti disponibili.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13   Ho chiesto informazioni su debiti e obblighi rilevanti.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14   Ho identificato chi possiede gli asset cruciali del progetto.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15   So esattamente quale operazione si propone di realizzare.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16   Ho verificato eventuali dichiarazioni di autorizzazione regolamentare.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17   Non ho consegnato password, OTP o credenziali di terzi.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18   Non ho fornito documenti di identità senza necessità e tutele.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19   Ho previsto una verifica indipendente delle istruzioni di pagamento.</w:t>
      </w:r>
    </w:p>
    <w:p>
      <w:pPr>
        <w:spacing w:after="60"/>
      </w:pPr>
      <w:r>
        <w:rPr>
          <w:rFonts w:ascii="Aptos" w:hAnsi="Aptos"/>
          <w:b w:val="0"/>
          <w:color w:val="18364A"/>
          <w:sz w:val="17"/>
        </w:rPr>
        <w:t>□  20   Ho annotato i dubbi ancora aperti e le condizioni per procedere.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CF6F0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C28A57" w:sz="8"/>
              <w:bottom w:val="single" w:color="C28A57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94613C"/>
                <w:sz w:val="18"/>
              </w:rPr>
              <w:t>Come interpretare la checklist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Non è un punteggio di affidabilità. Un solo elemento grave non risolto può rendere imprudente procedere, anche quando tutti gli altri controlli risultano positivi.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Esempio pratico: tre verifiche che cambiano la decisione</w:t>
      </w:r>
    </w:p>
    <w:p>
      <w:pPr>
        <w:widowControl/>
      </w:pPr>
      <w:r>
        <w:t>Caso illustrativo: un imprenditore propone un investimento di 25.000 euro in una nuova società di servizi. Il profilo riporta un nome diverso rispetto al legale rappresentante e dichiara 180.000 euro di ricavi. La decisione corretta non è accettare o rifiutare in base alla presentazione, ma rendere verificabili tre questioni.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912"/>
        <w:gridCol w:w="368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Questione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Verifica proporzionata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Se resta senza risposta</w:t>
            </w:r>
          </w:p>
        </w:tc>
      </w:tr>
      <w:tr>
        <w:trPr>
          <w:cantSplit/>
        </w:trPr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Chi firma?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Confronto tra delega, visura e soggetto proponente.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Nessun accordo o versamento.</w:t>
            </w:r>
          </w:p>
        </w:tc>
      </w:tr>
      <w:tr>
        <w:trPr>
          <w:cantSplit/>
        </w:trPr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Quali ricavi?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Documenti contabili e dati di periodo coerenti.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Nessuna valutazione fondata sui ricavi dichiarati.</w:t>
            </w:r>
          </w:p>
        </w:tc>
      </w:tr>
      <w:tr>
        <w:trPr>
          <w:cantSplit/>
        </w:trPr>
        <w:tc>
          <w:tcPr>
            <w:tcW w:type="dxa" w:w="1814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Dove vanno i fondi?</w:t>
            </w:r>
          </w:p>
        </w:tc>
        <w:tc>
          <w:tcPr>
            <w:tcW w:type="dxa" w:w="3912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Contratto, struttura dell’operazione, beneficiario.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Nessun trasferimento di denaro.</w:t>
            </w:r>
          </w:p>
        </w:tc>
      </w:tr>
    </w:tbl>
    <w:p>
      <w:pPr>
        <w:spacing w:after="0"/>
      </w:pPr>
    </w:p>
    <w:p>
      <w:pPr>
        <w:widowControl/>
      </w:pPr>
      <w:r>
        <w:t>Questo esempio non attribuisce automaticamente un comportamento fraudolento alla controparte: mostra come separare prove, lacune e decisioni.</w:t>
      </w:r>
    </w:p>
    <w:p>
      <w:pPr>
        <w:pStyle w:val="Heading1"/>
        <w:keepNext/>
        <w:keepLines/>
      </w:pPr>
      <w:r>
        <w:t>Fonti ufficiali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Registro Imprese / InfoCamere — visure ordinarie e storiche: registroimprese.it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Unioncamere — Registro Imprese: unioncamere.gov.it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Banca d’Italia — Albi e elenchi: bancaditalia.it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CONSOB — Avvisi e comunicazioni: consob.it</w:t>
      </w:r>
    </w:p>
    <w:p>
      <w:pPr>
        <w:spacing w:after="60" w:line="283" w:lineRule="auto"/>
        <w:ind w:left="312" w:hanging="227"/>
      </w:pPr>
      <w:r>
        <w:rPr>
          <w:rFonts w:ascii="Aptos" w:hAnsi="Aptos"/>
          <w:b/>
          <w:color w:val="267F82"/>
          <w:sz w:val="18"/>
        </w:rPr>
        <w:t xml:space="preserve">•  </w:t>
      </w:r>
      <w:r>
        <w:rPr>
          <w:rFonts w:ascii="Aptos" w:hAnsi="Aptos"/>
          <w:b w:val="0"/>
          <w:color w:val="18364A"/>
          <w:sz w:val="18"/>
        </w:rPr>
        <w:t>Garante Privacy — Liceità, trasparenza e minimizzazione: garanteprivacy.it</w:t>
      </w:r>
    </w:p>
    <w:p>
      <w:pPr>
        <w:spacing w:before="240" w:after="40"/>
      </w:pPr>
      <w:r>
        <w:rPr>
          <w:rFonts w:ascii="Aptos" w:hAnsi="Aptos"/>
          <w:b w:val="0"/>
          <w:color w:val="596674"/>
          <w:sz w:val="15"/>
        </w:rPr>
        <w:t>ImprendereOra offre strumenti informativi e di comunicazione. I modelli non costituiscono consulenza legale, finanziaria o un impegno contrattuale automatico.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07  /  SICUREZZA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