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PRODOTTO 01 / GUIDA PRATICA</w:t>
      </w:r>
    </w:p>
    <w:p>
      <w:pPr>
        <w:pStyle w:val="Title"/>
      </w:pPr>
      <w:r>
        <w:t>Riconoscere e comprendere le truffe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Schemi, indicatori, casi realistici e procedure di reazione per trattative tra privati.</w:t>
      </w:r>
    </w:p>
    <w:p>
      <w:pPr>
        <w:widowControl/>
      </w:pPr>
      <w:r>
        <w:t>Su una piattaforma che facilita l’incontro tra persone e imprese possono apparire proposte legittime, progetti incerti e tentativi deliberati di frode. Non tutto ciò che è rischioso è fraudolento; ma nessun progetto merita fiducia automatica. La difesa migliore è fermarsi, chiedere prove e usare canali verificabili.</w:t>
      </w:r>
    </w:p>
    <w:p>
      <w:pPr>
        <w:pStyle w:val="Heading1"/>
        <w:keepNext/>
        <w:keepLines/>
      </w:pPr>
      <w:r>
        <w:t>1. Rischio commerciale, errore e frode: non sono la stessa cosa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855"/>
        <w:gridCol w:w="3855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Situazione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Cosa significa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Comportamento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Rischio di business</w:t>
            </w:r>
          </w:p>
        </w:tc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La società può fallire anche se le dichiarazioni sono sincere.</w:t>
            </w:r>
          </w:p>
        </w:tc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Esaminare numeri, scenari e perdita potenziale.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Dati incompleti</w:t>
            </w:r>
          </w:p>
        </w:tc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Mancano documenti o l’ipotesi è troppo ottimista.</w:t>
            </w:r>
          </w:p>
        </w:tc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Chiedere evidenze e sospendere il giudizio.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Segnale di frode</w:t>
            </w:r>
          </w:p>
        </w:tc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Si usano inganni, pressioni e pagamenti o identità non verificabili.</w:t>
            </w:r>
          </w:p>
        </w:tc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Interrompere scambi sensibili, preservare prove e segnalare.</w:t>
            </w:r>
          </w:p>
        </w:tc>
      </w:tr>
    </w:tbl>
    <w:p>
      <w:pPr>
        <w:spacing w:after="0"/>
      </w:pPr>
    </w:p>
    <w:p>
      <w:pPr>
        <w:widowControl/>
      </w:pPr>
      <w:r>
        <w:t>Una singola incongruenza non prova una truffa. Tuttavia rifiuti persistenti di documentare identità, poteri di firma o destinazione dei fondi sono motivi sufficienti per non procedere.</w:t>
      </w:r>
    </w:p>
    <w:p>
      <w:pPr>
        <w:pStyle w:val="Heading1"/>
        <w:keepNext/>
        <w:keepLines/>
      </w:pPr>
      <w:r>
        <w:t>2. Otto schemi da conoscere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Finto investitore con costo di sblocco</w:t>
      </w:r>
      <w:r>
        <w:br/>
      </w:r>
      <w:r>
        <w:rPr>
          <w:rFonts w:ascii="Aptos" w:hAnsi="Aptos"/>
          <w:b w:val="0"/>
          <w:color w:val="18364A"/>
          <w:sz w:val="18"/>
        </w:rPr>
        <w:t>Promette capitale, ma prima chiede una «commissione di verifica», una cauzione o una spesa notarile su un conto non verificato.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Finto founder e documenti inventati</w:t>
      </w:r>
      <w:r>
        <w:br/>
      </w:r>
      <w:r>
        <w:rPr>
          <w:rFonts w:ascii="Aptos" w:hAnsi="Aptos"/>
          <w:b w:val="0"/>
          <w:color w:val="18364A"/>
          <w:sz w:val="18"/>
        </w:rPr>
        <w:t>Presenta fatturato, clienti o brevetti non confermabili; usa loghi, testimonianze o fotografie di altre imprese.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Finta due diligence</w:t>
      </w:r>
      <w:r>
        <w:br/>
      </w:r>
      <w:r>
        <w:rPr>
          <w:rFonts w:ascii="Aptos" w:hAnsi="Aptos"/>
          <w:b w:val="0"/>
          <w:color w:val="18364A"/>
          <w:sz w:val="18"/>
        </w:rPr>
        <w:t>Chiede copie di documenti personali, credenziali, account bancari o materiale societario prima di spiegare finalità e garanzie.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Furto di identità e profili clonati</w:t>
      </w:r>
      <w:r>
        <w:br/>
      </w:r>
      <w:r>
        <w:rPr>
          <w:rFonts w:ascii="Aptos" w:hAnsi="Aptos"/>
          <w:b w:val="0"/>
          <w:color w:val="18364A"/>
          <w:sz w:val="18"/>
        </w:rPr>
        <w:t>Usa nome e foto di un vero professionista o di una vera società, ma comunica tramite un profilo o un canale non verificato.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Falsa garanzia di rendimento</w:t>
      </w:r>
      <w:r>
        <w:br/>
      </w:r>
      <w:r>
        <w:rPr>
          <w:rFonts w:ascii="Aptos" w:hAnsi="Aptos"/>
          <w:b w:val="0"/>
          <w:color w:val="18364A"/>
          <w:sz w:val="18"/>
        </w:rPr>
        <w:t>Promette capitale protetto, ritorni fissi e risultati «certificati», senza documentazione adeguata o con richiami a enti inesistenti.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Pagamento urgente per un posto esclusivo</w:t>
      </w:r>
      <w:r>
        <w:br/>
      </w:r>
      <w:r>
        <w:rPr>
          <w:rFonts w:ascii="Aptos" w:hAnsi="Aptos"/>
          <w:b w:val="0"/>
          <w:color w:val="18364A"/>
          <w:sz w:val="18"/>
        </w:rPr>
        <w:t>Crea scarsità fittizia: «versi oggi o perdi il diritto», impedendo consulenza e verifica.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Truffa del cambio IBAN</w:t>
      </w:r>
      <w:r>
        <w:br/>
      </w:r>
      <w:r>
        <w:rPr>
          <w:rFonts w:ascii="Aptos" w:hAnsi="Aptos"/>
          <w:b w:val="0"/>
          <w:color w:val="18364A"/>
          <w:sz w:val="18"/>
        </w:rPr>
        <w:t>A ridosso di un accordo viene comunicato un conto bancario diverso, usando una falsa identità o una comunicazione contraffatta.</w:t>
      </w:r>
    </w:p>
    <w:p>
      <w:pPr>
        <w:keepLines/>
        <w:spacing w:before="100" w:after="120" w:line="286" w:lineRule="auto"/>
      </w:pPr>
      <w:r>
        <w:rPr>
          <w:rFonts w:ascii="Aptos" w:hAnsi="Aptos"/>
          <w:b/>
          <w:color w:val="267F82"/>
          <w:sz w:val="18"/>
        </w:rPr>
        <w:t>Link e file malevoli</w:t>
      </w:r>
      <w:r>
        <w:br/>
      </w:r>
      <w:r>
        <w:rPr>
          <w:rFonts w:ascii="Aptos" w:hAnsi="Aptos"/>
          <w:b w:val="0"/>
          <w:color w:val="18364A"/>
          <w:sz w:val="18"/>
        </w:rPr>
        <w:t>Invia presunti contratti o piattaforme di firma che chiedono password, OTP, installazione software o accesso remoto.</w:t>
      </w:r>
    </w:p>
    <w:p>
      <w:pPr>
        <w:pStyle w:val="Heading1"/>
        <w:keepNext/>
        <w:keepLines/>
      </w:pPr>
      <w:r>
        <w:t>3. Dodici segnali d’allarme: cosa osservare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Richiesta di denaro prima di esibire contratto, ruoli e documentazione.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Garanzia di rendimenti o assenza dichiarata di rischio.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Sollecitazione a decidere nello stesso giorno.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Informazioni economiche che cambiano tra pitch, visura e bilanci.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Nome della persona non compatibile con ruolo, delega o firma.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Contatti non coerenti con quelli reperibili da fonti indipendenti.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Rifiuto di un incontro video o di controlli minimi ragionevoli.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Richiesta di spostarsi subito fuori dai canali previsti dalla piattaforma.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Richiesta di OTP, password, accesso remoto o dati di pagamento.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Richiesta indiscriminata di passaporto, carta d’identità o dati di terzi.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Pressione per nascondere l’operazione a soci, consulenti o familiari.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«Badge verificato», autorizzazioni o certificazioni presentati come garanzia totale.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CF6F0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C28A57" w:sz="8"/>
              <w:bottom w:val="single" w:color="C28A57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94613C"/>
                <w:sz w:val="18"/>
              </w:rPr>
              <w:t>Regola pratica: 1 richiesta critica basta a fermarsi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Se ti viene chiesto di consegnare credenziali bancarie, OTP o denaro non giustificato, non serve accumulare altri indizi per sospendere il contatto.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4. Quattro casi realistici e la risposta corretta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3572"/>
        <w:gridCol w:w="4479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Caso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Messaggio ricevuto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Risposta sicura</w:t>
            </w:r>
          </w:p>
        </w:tc>
      </w:tr>
      <w:tr>
        <w:trPr>
          <w:cantSplit/>
        </w:trPr>
        <w:tc>
          <w:tcPr>
            <w:tcW w:type="dxa" w:w="136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 / Investitore</w:t>
            </w:r>
          </w:p>
        </w:tc>
        <w:tc>
          <w:tcPr>
            <w:tcW w:type="dxa" w:w="357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«Prima di inviare i 30.000 €, anticipa 750 € per attivare il deposito».</w:t>
            </w:r>
          </w:p>
        </w:tc>
        <w:tc>
          <w:tcPr>
            <w:tcW w:type="dxa" w:w="447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Non pagare. Chiedi identità e basi giuridiche; usa «Segnala».</w:t>
            </w:r>
          </w:p>
        </w:tc>
      </w:tr>
      <w:tr>
        <w:trPr>
          <w:cantSplit/>
        </w:trPr>
        <w:tc>
          <w:tcPr>
            <w:tcW w:type="dxa" w:w="136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B / Fondo estero</w:t>
            </w:r>
          </w:p>
        </w:tc>
        <w:tc>
          <w:tcPr>
            <w:tcW w:type="dxa" w:w="357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«Il nostro manager ti manda un link: registrati con SPID e carica il documento».</w:t>
            </w:r>
          </w:p>
        </w:tc>
        <w:tc>
          <w:tcPr>
            <w:tcW w:type="dxa" w:w="447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Non aprire il link. Verifica il soggetto su fonti ufficiali.</w:t>
            </w:r>
          </w:p>
        </w:tc>
      </w:tr>
      <w:tr>
        <w:trPr>
          <w:cantSplit/>
        </w:trPr>
        <w:tc>
          <w:tcPr>
            <w:tcW w:type="dxa" w:w="136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 / Cofounder</w:t>
            </w:r>
          </w:p>
        </w:tc>
        <w:tc>
          <w:tcPr>
            <w:tcW w:type="dxa" w:w="357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«Ti cedo il 40%, ma prima inviami tutte le credenziali del gestionale».</w:t>
            </w:r>
          </w:p>
        </w:tc>
        <w:tc>
          <w:tcPr>
            <w:tcW w:type="dxa" w:w="447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Mai condividere credenziali. Definisci per iscritto gli accessi necessari.</w:t>
            </w:r>
          </w:p>
        </w:tc>
      </w:tr>
      <w:tr>
        <w:trPr>
          <w:cantSplit/>
        </w:trPr>
        <w:tc>
          <w:tcPr>
            <w:tcW w:type="dxa" w:w="136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 / Acquirente</w:t>
            </w:r>
          </w:p>
        </w:tc>
        <w:tc>
          <w:tcPr>
            <w:tcW w:type="dxa" w:w="357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«Trasferisci l’acconto al nuovo conto comunicato via chat».</w:t>
            </w:r>
          </w:p>
        </w:tc>
        <w:tc>
          <w:tcPr>
            <w:tcW w:type="dxa" w:w="447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Sospendi e verifica l’identità e le istruzioni tramite una procedura indipendente.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5. Come verificare una dichiarazione sospetta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1.  </w:t>
      </w:r>
      <w:r>
        <w:rPr>
          <w:rFonts w:ascii="Aptos" w:hAnsi="Aptos"/>
          <w:b w:val="0"/>
          <w:color w:val="18364A"/>
          <w:sz w:val="18"/>
        </w:rPr>
        <w:t>Identifica la dichiarazione in una frase: «La società X ha raccolto 500.000 €»; «Y è amministratore».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2.  </w:t>
      </w:r>
      <w:r>
        <w:rPr>
          <w:rFonts w:ascii="Aptos" w:hAnsi="Aptos"/>
          <w:b w:val="0"/>
          <w:color w:val="18364A"/>
          <w:sz w:val="18"/>
        </w:rPr>
        <w:t>Individua la fonte primaria pertinente (Registro Imprese, documento originale, autorità di vigilanza se applicabile).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3.  </w:t>
      </w:r>
      <w:r>
        <w:rPr>
          <w:rFonts w:ascii="Aptos" w:hAnsi="Aptos"/>
          <w:b w:val="0"/>
          <w:color w:val="18364A"/>
          <w:sz w:val="18"/>
        </w:rPr>
        <w:t>Confronta denominazione, codice fiscale, incarico, date e modalità di contatto.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4.  </w:t>
      </w:r>
      <w:r>
        <w:rPr>
          <w:rFonts w:ascii="Aptos" w:hAnsi="Aptos"/>
          <w:b w:val="0"/>
          <w:color w:val="18364A"/>
          <w:sz w:val="18"/>
        </w:rPr>
        <w:t>Annota ciò che la fonte dimostra e ciò che NON dimostra. Un nome reale può essere usato abusivamente.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5.  </w:t>
      </w:r>
      <w:r>
        <w:rPr>
          <w:rFonts w:ascii="Aptos" w:hAnsi="Aptos"/>
          <w:b w:val="0"/>
          <w:color w:val="18364A"/>
          <w:sz w:val="18"/>
        </w:rPr>
        <w:t>Non usare un solo elemento a conferma. Un sito web curato o una videochiamata non sostituiscono i controlli.</w:t>
      </w:r>
    </w:p>
    <w:p>
      <w:pPr>
        <w:pStyle w:val="Heading1"/>
        <w:keepNext/>
        <w:keepLines/>
      </w:pPr>
      <w:r>
        <w:t>6. Cosa fare subito se qualcosa non torna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1.  </w:t>
      </w:r>
      <w:r>
        <w:rPr>
          <w:rFonts w:ascii="Aptos" w:hAnsi="Aptos"/>
          <w:b w:val="0"/>
          <w:color w:val="18364A"/>
          <w:sz w:val="18"/>
        </w:rPr>
        <w:t>Non eseguire nuovi versamenti e non inviare altri documenti o informazioni riservate.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2.  </w:t>
      </w:r>
      <w:r>
        <w:rPr>
          <w:rFonts w:ascii="Aptos" w:hAnsi="Aptos"/>
          <w:b w:val="0"/>
          <w:color w:val="18364A"/>
          <w:sz w:val="18"/>
        </w:rPr>
        <w:t>Non aprire file o collegamenti sospetti; non installare software indicato dalla controparte.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3.  </w:t>
      </w:r>
      <w:r>
        <w:rPr>
          <w:rFonts w:ascii="Aptos" w:hAnsi="Aptos"/>
          <w:b w:val="0"/>
          <w:color w:val="18364A"/>
          <w:sz w:val="18"/>
        </w:rPr>
        <w:t>Conserva i messaggi già disponibili, le date, i riferimenti dei profili e i documenti ricevuti senza modificarli.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4.  </w:t>
      </w:r>
      <w:r>
        <w:rPr>
          <w:rFonts w:ascii="Aptos" w:hAnsi="Aptos"/>
          <w:b w:val="0"/>
          <w:color w:val="18364A"/>
          <w:sz w:val="18"/>
        </w:rPr>
        <w:t>Usa il pulsante «Segnala» su profilo o annuncio, oppure la pagina Contatti di ImprendereOra.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5.  </w:t>
      </w:r>
      <w:r>
        <w:rPr>
          <w:rFonts w:ascii="Aptos" w:hAnsi="Aptos"/>
          <w:b w:val="0"/>
          <w:color w:val="18364A"/>
          <w:sz w:val="18"/>
        </w:rPr>
        <w:t>Se hai già pagato, contatta immediatamente la banca o il prestatore di servizi di pagamento per valutare blocco e recupero: l’esito non è garantito.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6.  </w:t>
      </w:r>
      <w:r>
        <w:rPr>
          <w:rFonts w:ascii="Aptos" w:hAnsi="Aptos"/>
          <w:b w:val="0"/>
          <w:color w:val="18364A"/>
          <w:sz w:val="18"/>
        </w:rPr>
        <w:t>Se hai comunicato credenziali, cambia password su un dispositivo affidabile, attiva l’autenticazione multifattore dove disponibile e contatta gli operatori coinvolti.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7.  </w:t>
      </w:r>
      <w:r>
        <w:rPr>
          <w:rFonts w:ascii="Aptos" w:hAnsi="Aptos"/>
          <w:b w:val="0"/>
          <w:color w:val="18364A"/>
          <w:sz w:val="18"/>
        </w:rPr>
        <w:t>Se temi un reato, rivolgiti alle forze dell’ordine. Pericolo immediato: chiama il 112.</w:t>
      </w:r>
    </w:p>
    <w:p>
      <w:pPr>
        <w:pStyle w:val="Heading1"/>
        <w:keepNext/>
        <w:keepLines/>
      </w:pPr>
      <w:r>
        <w:t>7. Prevenzione quotidiana: un protocollo di cinque minuti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75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Prima di rispondere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Prima di documenti riservati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Prima di firmare o pagare</w:t>
            </w:r>
          </w:p>
        </w:tc>
      </w:tr>
      <w:tr>
        <w:trPr>
          <w:cantSplit/>
        </w:trPr>
        <w:tc>
          <w:tcPr>
            <w:tcW w:type="dxa" w:w="311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Leggo il profilo, cerco incongruenze e non esco dalla piattaforma.</w:t>
            </w:r>
          </w:p>
        </w:tc>
        <w:tc>
          <w:tcPr>
            <w:tcW w:type="dxa" w:w="311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Verifico ragione sociale, ruolo, finalità e condizioni di accesso.</w:t>
            </w:r>
          </w:p>
        </w:tc>
        <w:tc>
          <w:tcPr>
            <w:tcW w:type="dxa" w:w="317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Controllo gli originali e richiedo una revisione professionale.</w:t>
            </w:r>
          </w:p>
        </w:tc>
      </w:tr>
      <w:tr>
        <w:trPr>
          <w:cantSplit/>
        </w:trPr>
        <w:tc>
          <w:tcPr>
            <w:tcW w:type="dxa" w:w="311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Non invio documenti personali non necessari.</w:t>
            </w:r>
          </w:p>
        </w:tc>
        <w:tc>
          <w:tcPr>
            <w:tcW w:type="dxa" w:w="311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Condivido solo materiale pertinente, per fasi e con accessi limitati.</w:t>
            </w:r>
          </w:p>
        </w:tc>
        <w:tc>
          <w:tcPr>
            <w:tcW w:type="dxa" w:w="317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Confermo beneficiario, dati e causale tramite canale indipendente.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8. Errori comuni e falsi miti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«Ha una società iscritta, quindi è affidabile». No: l’iscrizione non certifica la bontà di un investimento.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«C’è scritto investitore verificato, quindi posso pagare». No: un badge non elimina la necessità di verifiche.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«Mi ha mostrato un documento in videochiamata». La sola immagine di un documento può essere falsa o sottratta.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«Se denuncio alla piattaforma, ho denunciato alla Polizia». No: sono procedure differenti.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«Se non ho perso denaro, non devo segnalare». Anche un tentativo può essere rilevante per la sicurezza di altri utenti.</w:t>
      </w:r>
    </w:p>
    <w:p>
      <w:pPr>
        <w:pStyle w:val="Heading1"/>
        <w:keepNext/>
        <w:keepLines/>
      </w:pPr>
      <w:r>
        <w:t>Fonti per approfondire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ImprendereOra: FAQ (imprendereora.com/faq) e Contatti (imprendereora.com/contatti).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CONSOB: sezione «Occhio alle truffe!» e avvisi sull’abusivismo (consob.it).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Banca d’Italia: albi ed elenchi dei soggetti vigilati (bancaditalia.it).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Polizia di Stato: consigli antifrode e Denunce Online (poliziadistato.it).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Garante Privacy: principi fondamentali del trattamento dei dati (garanteprivacy.it).</w:t>
      </w:r>
    </w:p>
    <w:p>
      <w:pPr>
        <w:spacing w:before="240" w:after="40"/>
      </w:pPr>
      <w:r>
        <w:rPr>
          <w:rFonts w:ascii="Aptos" w:hAnsi="Aptos"/>
          <w:b w:val="0"/>
          <w:color w:val="596674"/>
          <w:sz w:val="15"/>
        </w:rPr>
        <w:t>ImprendereOra offre strumenti informativi e di comunicazione. I modelli non costituiscono consulenza legale, finanziaria o un impegno contrattuale automatico.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07  /  SICUREZZA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